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2FC6F61E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Στοιχεία Προσφέροντος</w:t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7B74BD17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Επωνυμία: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8871EEE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Διεύθυνση: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02BA68CE" w14:textId="2221B4E6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Τηλέφωνο: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Ημερομηνία: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453603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Fax</w:t>
      </w:r>
      <w:proofErr w:type="spellEnd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4D9F9685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Email: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7E5E4A0C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</w:p>
    <w:p w14:paraId="024BB77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Πρός</w:t>
      </w:r>
      <w:proofErr w:type="spellEnd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2DCAACBF" w14:textId="77777777" w:rsidR="00CC45FA" w:rsidRPr="00585DE2" w:rsidRDefault="00CC45FA" w:rsidP="00CC45FA">
      <w:pPr>
        <w:spacing w:line="240" w:lineRule="auto"/>
        <w:rPr>
          <w:rFonts w:asciiTheme="minorHAnsi" w:eastAsia="Arial Unicode MS" w:hAnsiTheme="minorHAnsi"/>
          <w:sz w:val="22"/>
          <w:szCs w:val="22"/>
        </w:rPr>
      </w:pPr>
      <w:r w:rsidRPr="00585DE2">
        <w:rPr>
          <w:rFonts w:asciiTheme="minorHAnsi" w:eastAsia="Arial Unicode MS" w:hAnsiTheme="minorHAnsi"/>
          <w:sz w:val="22"/>
          <w:szCs w:val="22"/>
        </w:rPr>
        <w:t>ΕΤΑΙΡΕΙΑ ΑΝΑΠΤΥΞΗΣ ΚΑΙ ΤΟΥΡΙΣΤΙΚΗΣ ΠΡΟΒΟΛΗΣ ΑΘΗΝΩΝ – ΑΝΑΠΤΥΞΙΑΚΗ Α.Ε. Ο.Τ.Α. (Ε.Α.Τ.Α. Α.Ε.)</w:t>
      </w:r>
    </w:p>
    <w:p w14:paraId="193EF78C" w14:textId="77777777" w:rsidR="00495E84" w:rsidRPr="00340834" w:rsidRDefault="00495E84" w:rsidP="00495E84">
      <w:pPr>
        <w:autoSpaceDE w:val="0"/>
        <w:autoSpaceDN w:val="0"/>
        <w:adjustRightInd w:val="0"/>
        <w:spacing w:after="0" w:line="360" w:lineRule="auto"/>
        <w:jc w:val="center"/>
      </w:pPr>
      <w:r w:rsidRPr="00340834">
        <w:t>ΟΙΚΟΝΟΜΙΚΗ ΠΡΟΣΦΟΡΑ ΣΥΝΟΠΤΙΚΟΥ ΔΙΑΓΩΝΙΣΜΟΥ</w:t>
      </w:r>
    </w:p>
    <w:p w14:paraId="1FAB64C4" w14:textId="77777777" w:rsidR="00495E84" w:rsidRPr="00340834" w:rsidRDefault="00495E84" w:rsidP="00495E84">
      <w:pPr>
        <w:autoSpaceDE w:val="0"/>
        <w:autoSpaceDN w:val="0"/>
        <w:adjustRightInd w:val="0"/>
        <w:spacing w:after="0" w:line="360" w:lineRule="auto"/>
        <w:jc w:val="center"/>
      </w:pPr>
      <w:r w:rsidRPr="00340834">
        <w:t>για την επιλογή Αναδόχου για το έργο:</w:t>
      </w:r>
    </w:p>
    <w:p w14:paraId="0D4581CE" w14:textId="77777777" w:rsidR="00495E84" w:rsidRPr="00B15877" w:rsidRDefault="00495E84" w:rsidP="00495E84">
      <w:pPr>
        <w:autoSpaceDE w:val="0"/>
        <w:autoSpaceDN w:val="0"/>
        <w:adjustRightInd w:val="0"/>
        <w:spacing w:after="0" w:line="360" w:lineRule="auto"/>
        <w:jc w:val="center"/>
      </w:pPr>
      <w:r w:rsidRPr="006F088E">
        <w:t>«</w:t>
      </w:r>
      <w:r w:rsidRPr="00B15877">
        <w:rPr>
          <w:i/>
          <w:kern w:val="1"/>
          <w:szCs w:val="22"/>
        </w:rPr>
        <w:t>Υπηρεσίες Ασφαλιστικής κάλυψης 320 μισθωμένων διαμερισμάτων/κατοικιών, με το περιεχόμενό τους (αξίας € 3.000 ανά διαμέρισμα), που η Αναθέτουσα Αρχή έχει μισθώσει στο Δήμο Αθηναίων και στους Δήμους Ζωγράφου, Δάφνης, Αγίου Δημητρίου, Καλλιθέας, Βύρωνα, Αιγάλεω, Νέας Σμύρνης, και Μοσχάτου – Ταύρου επιφανείας από 50 έως 175 τετραγωνικών μέτρων (με Μ.Ο. του συνόλου των διαμερισμάτων στα 80 τ.μ.)» στο πλαίσιο υλοποίησης από την Ε.Α.Τ.Α. Α.Ε. του Προγράμματος στέγασης για αιτούντες άσυλο (</w:t>
      </w:r>
      <w:proofErr w:type="spellStart"/>
      <w:r w:rsidRPr="00B15877">
        <w:rPr>
          <w:i/>
          <w:kern w:val="1"/>
          <w:szCs w:val="22"/>
        </w:rPr>
        <w:t>agreement</w:t>
      </w:r>
      <w:proofErr w:type="spellEnd"/>
      <w:r w:rsidRPr="00B15877">
        <w:rPr>
          <w:i/>
          <w:kern w:val="1"/>
          <w:szCs w:val="22"/>
        </w:rPr>
        <w:t xml:space="preserve"> </w:t>
      </w:r>
      <w:proofErr w:type="spellStart"/>
      <w:r w:rsidRPr="00B15877">
        <w:rPr>
          <w:i/>
          <w:kern w:val="1"/>
          <w:szCs w:val="22"/>
        </w:rPr>
        <w:t>symbol</w:t>
      </w:r>
      <w:proofErr w:type="spellEnd"/>
      <w:r w:rsidRPr="00B15877">
        <w:rPr>
          <w:i/>
          <w:kern w:val="1"/>
          <w:szCs w:val="22"/>
        </w:rPr>
        <w:t>: UNHCR/ GRC01/2020/0000000238/000).</w:t>
      </w:r>
      <w:r w:rsidRPr="00B321DE">
        <w:rPr>
          <w:b/>
          <w:i/>
          <w:kern w:val="1"/>
          <w:szCs w:val="22"/>
        </w:rPr>
        <w:t xml:space="preserve"> </w:t>
      </w:r>
      <w:r w:rsidRPr="00B321DE">
        <w:rPr>
          <w:i/>
          <w:kern w:val="1"/>
          <w:szCs w:val="22"/>
        </w:rPr>
        <w:t xml:space="preserve"> </w:t>
      </w:r>
    </w:p>
    <w:p w14:paraId="3E918411" w14:textId="77777777" w:rsidR="00495E84" w:rsidRPr="006F088E" w:rsidRDefault="00495E84" w:rsidP="00495E84">
      <w:pPr>
        <w:autoSpaceDE w:val="0"/>
        <w:autoSpaceDN w:val="0"/>
        <w:adjustRightInd w:val="0"/>
        <w:spacing w:after="0" w:line="360" w:lineRule="auto"/>
        <w:jc w:val="center"/>
      </w:pPr>
      <w:r w:rsidRPr="006F088E">
        <w:t xml:space="preserve">(ΑΔΑ : </w:t>
      </w:r>
      <w:r w:rsidRPr="001822FF">
        <w:t>60ΤΕΟΡΙΝ-5ΧΛ</w:t>
      </w:r>
      <w:r w:rsidRPr="006F088E">
        <w:t>)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495E84" w:rsidRPr="00CE5361" w14:paraId="4351FAEF" w14:textId="77777777" w:rsidTr="00374BFA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6F845DE9" w14:textId="77777777" w:rsidR="00495E84" w:rsidRPr="00FD0FC6" w:rsidRDefault="00495E84" w:rsidP="00374BF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44139666" w14:textId="77777777" w:rsidR="00495E84" w:rsidRPr="00FD0FC6" w:rsidRDefault="00495E84" w:rsidP="00374BF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ΠΕΡΙΓΡΑΦΗ ΑΣΦΑΛΙΣΤΙΚΟΥ ΚΙΝΔΥΝΟΥ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3E7DB07B" w14:textId="77777777" w:rsidR="00495E84" w:rsidRPr="00FD0FC6" w:rsidRDefault="00495E84" w:rsidP="00374BF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ΑΡΙΘΜΟΣ</w:t>
            </w:r>
          </w:p>
          <w:p w14:paraId="76E827F6" w14:textId="77777777" w:rsidR="00495E84" w:rsidRPr="00FD0FC6" w:rsidRDefault="00495E84" w:rsidP="00374BF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ΚΑΤΟΙΚΙΩΝ</w:t>
            </w:r>
          </w:p>
        </w:tc>
      </w:tr>
      <w:tr w:rsidR="00495E84" w:rsidRPr="00CE5361" w14:paraId="6FF33EF0" w14:textId="77777777" w:rsidTr="00374BFA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3B147253" w14:textId="77777777" w:rsidR="00495E84" w:rsidRPr="007E6963" w:rsidRDefault="00495E84" w:rsidP="00374BFA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A72A947" w14:textId="77777777" w:rsidR="00495E84" w:rsidRPr="003512A9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12A9">
              <w:rPr>
                <w:rFonts w:ascii="Arial" w:hAnsi="Arial" w:cs="Arial"/>
                <w:sz w:val="16"/>
                <w:szCs w:val="16"/>
              </w:rPr>
              <w:t>ΠΥΡΚΑΓΙΑ ΕΞΩΤΕΡΙ</w:t>
            </w:r>
            <w:bookmarkStart w:id="1" w:name="_GoBack"/>
            <w:bookmarkEnd w:id="1"/>
            <w:r w:rsidRPr="003512A9">
              <w:rPr>
                <w:rFonts w:ascii="Arial" w:hAnsi="Arial" w:cs="Arial"/>
                <w:sz w:val="16"/>
                <w:szCs w:val="16"/>
              </w:rPr>
              <w:t xml:space="preserve">ΚΗ - ΕΣΩΤΕΡΙΚΗ  ΣΥΝΕΠΕΙΑ ΟΛΩΝ ΤΩΝ  ΠΑΡΑΓΟΝΤΩΝ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D4DB71" w14:textId="77777777" w:rsidR="00495E84" w:rsidRPr="002163CF" w:rsidRDefault="00495E84" w:rsidP="00374BFA">
            <w:pPr>
              <w:spacing w:after="0"/>
              <w:jc w:val="center"/>
            </w:pPr>
            <w:r>
              <w:t>320</w:t>
            </w:r>
          </w:p>
        </w:tc>
      </w:tr>
      <w:tr w:rsidR="00495E84" w:rsidRPr="00725500" w14:paraId="0BEA0FDB" w14:textId="77777777" w:rsidTr="00374BFA">
        <w:trPr>
          <w:trHeight w:val="953"/>
        </w:trPr>
        <w:tc>
          <w:tcPr>
            <w:tcW w:w="1007" w:type="dxa"/>
            <w:shd w:val="clear" w:color="auto" w:fill="auto"/>
            <w:noWrap/>
            <w:vAlign w:val="center"/>
          </w:tcPr>
          <w:p w14:paraId="61C26290" w14:textId="77777777" w:rsidR="00495E84" w:rsidRPr="007E6963" w:rsidRDefault="00495E84" w:rsidP="00374BFA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4C255F" w14:textId="77777777" w:rsidR="00495E84" w:rsidRPr="003512A9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12A9">
              <w:rPr>
                <w:rFonts w:ascii="Arial" w:hAnsi="Arial" w:cs="Arial"/>
                <w:sz w:val="16"/>
                <w:szCs w:val="16"/>
              </w:rPr>
              <w:t>ΑΣΤΙΚΗ ΕΥΘΥΝΗ  ΜΕΤΑΔΟΣΗΣ ΠΥΡΚΑΓΙΑΣ ΠΟΣΟΥ € 10.000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429F66" w14:textId="77777777" w:rsidR="00495E84" w:rsidRPr="001B234E" w:rsidRDefault="00495E84" w:rsidP="00374BF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495E84" w:rsidRPr="00CE5361" w14:paraId="200B907F" w14:textId="77777777" w:rsidTr="00374BFA">
        <w:trPr>
          <w:trHeight w:val="786"/>
        </w:trPr>
        <w:tc>
          <w:tcPr>
            <w:tcW w:w="1007" w:type="dxa"/>
            <w:shd w:val="clear" w:color="auto" w:fill="auto"/>
            <w:noWrap/>
            <w:vAlign w:val="center"/>
          </w:tcPr>
          <w:p w14:paraId="2D6F0B84" w14:textId="77777777" w:rsidR="00495E84" w:rsidRPr="007E6963" w:rsidRDefault="00495E84" w:rsidP="00374BFA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19A152" w14:textId="77777777" w:rsidR="00495E84" w:rsidRPr="00E51F2D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ΤΡΟΜΟΚΡΑΤΙΚΕΣ ΕΝΕΡΓΕΙΕΣ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4E7C84" w14:textId="77777777" w:rsidR="00495E84" w:rsidRPr="00F5560A" w:rsidRDefault="00495E84" w:rsidP="00374BFA">
            <w:pPr>
              <w:spacing w:after="0"/>
              <w:jc w:val="center"/>
            </w:pPr>
            <w:r w:rsidRPr="00F67BCB">
              <w:rPr>
                <w:lang w:val="en-US"/>
              </w:rPr>
              <w:t>320</w:t>
            </w:r>
          </w:p>
        </w:tc>
      </w:tr>
      <w:tr w:rsidR="00495E84" w:rsidRPr="00CE5361" w14:paraId="0406ACE5" w14:textId="77777777" w:rsidTr="00374BFA">
        <w:trPr>
          <w:trHeight w:val="786"/>
        </w:trPr>
        <w:tc>
          <w:tcPr>
            <w:tcW w:w="1007" w:type="dxa"/>
            <w:shd w:val="clear" w:color="auto" w:fill="auto"/>
            <w:noWrap/>
            <w:vAlign w:val="center"/>
          </w:tcPr>
          <w:p w14:paraId="76B328FB" w14:textId="77777777" w:rsidR="00495E84" w:rsidRDefault="00495E84" w:rsidP="00374BFA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382503" w14:textId="77777777" w:rsidR="00495E84" w:rsidRPr="003512A9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12A9">
              <w:rPr>
                <w:rFonts w:ascii="Arial" w:hAnsi="Arial" w:cs="Arial"/>
                <w:sz w:val="16"/>
                <w:szCs w:val="16"/>
              </w:rPr>
              <w:t>ΖΗΜΙΕΣ ΣΤΗΝ ΟΙΚΟΔΟΜΗ ΣΥΝΕΠΕΙΑ ΔΙΑΡΡΗΞΗΣ ΜΕ ΣΚΟΠΟ ΤΗΝ ΚΛΟΠΗ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F0B96F" w14:textId="77777777" w:rsidR="00495E84" w:rsidRPr="00F67BCB" w:rsidRDefault="00495E84" w:rsidP="00374BF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495E84" w:rsidRPr="00CE5361" w14:paraId="4B82E3F4" w14:textId="77777777" w:rsidTr="00374BFA">
        <w:trPr>
          <w:trHeight w:val="772"/>
        </w:trPr>
        <w:tc>
          <w:tcPr>
            <w:tcW w:w="1007" w:type="dxa"/>
            <w:shd w:val="clear" w:color="auto" w:fill="auto"/>
            <w:noWrap/>
            <w:vAlign w:val="center"/>
          </w:tcPr>
          <w:p w14:paraId="0F23914E" w14:textId="77777777" w:rsidR="00495E84" w:rsidRPr="00C3561B" w:rsidRDefault="00495E84" w:rsidP="00374BFA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8A1515" w14:textId="77777777" w:rsidR="00495E84" w:rsidRPr="00E51F2D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 xml:space="preserve">ΚΑΤΑΙΓΙΔΑ - ΠΛΗΜΜΥΡΑ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57A5DC" w14:textId="77777777" w:rsidR="00495E84" w:rsidRPr="00F5560A" w:rsidRDefault="00495E84" w:rsidP="00374BFA">
            <w:pPr>
              <w:spacing w:after="0"/>
              <w:jc w:val="center"/>
            </w:pPr>
            <w:r w:rsidRPr="00F67BCB">
              <w:rPr>
                <w:lang w:val="en-US"/>
              </w:rPr>
              <w:t>320</w:t>
            </w:r>
          </w:p>
        </w:tc>
      </w:tr>
      <w:tr w:rsidR="00495E84" w:rsidRPr="00CE5361" w14:paraId="5CA6755C" w14:textId="77777777" w:rsidTr="00374BFA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776FEB38" w14:textId="77777777" w:rsidR="00495E84" w:rsidRPr="00C3561B" w:rsidRDefault="00495E84" w:rsidP="00374BFA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9FAC8C" w14:textId="77777777" w:rsidR="00495E84" w:rsidRPr="00E51F2D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ΚΑΚΟΒΟΥΛΗ ΕΝΕΡΓΕΙΑ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AB2B3C" w14:textId="77777777" w:rsidR="00495E84" w:rsidRPr="00F5560A" w:rsidRDefault="00495E84" w:rsidP="00374BFA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495E84" w:rsidRPr="00CE5361" w14:paraId="3B287180" w14:textId="77777777" w:rsidTr="00374BFA">
        <w:trPr>
          <w:trHeight w:val="967"/>
        </w:trPr>
        <w:tc>
          <w:tcPr>
            <w:tcW w:w="1007" w:type="dxa"/>
            <w:shd w:val="clear" w:color="auto" w:fill="auto"/>
            <w:noWrap/>
            <w:vAlign w:val="center"/>
          </w:tcPr>
          <w:p w14:paraId="78F13F15" w14:textId="77777777" w:rsidR="00495E84" w:rsidRPr="00C3561B" w:rsidRDefault="00495E84" w:rsidP="00374BFA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0E01B6" w14:textId="77777777" w:rsidR="00495E84" w:rsidRPr="003512A9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12A9">
              <w:rPr>
                <w:rFonts w:ascii="Arial" w:hAnsi="Arial" w:cs="Arial"/>
                <w:sz w:val="16"/>
                <w:szCs w:val="16"/>
              </w:rPr>
              <w:t>ΑΠΩΛΕΙΑ Ή ΖΗΜΙΕΣ ΠΕΡΙΕΧΟΜΕΝΟΥ ΣΥΝΕΠΕΙΑ ΔΙΑΡΡΗΞΗΣ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649156" w14:textId="77777777" w:rsidR="00495E84" w:rsidRPr="00F5560A" w:rsidRDefault="00495E84" w:rsidP="00374BFA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495E84" w:rsidRPr="00CE5361" w14:paraId="0454A660" w14:textId="77777777" w:rsidTr="00374BFA">
        <w:trPr>
          <w:trHeight w:val="996"/>
        </w:trPr>
        <w:tc>
          <w:tcPr>
            <w:tcW w:w="1007" w:type="dxa"/>
            <w:shd w:val="clear" w:color="auto" w:fill="auto"/>
            <w:noWrap/>
            <w:vAlign w:val="center"/>
          </w:tcPr>
          <w:p w14:paraId="19970C80" w14:textId="77777777" w:rsidR="00495E84" w:rsidRPr="00C3561B" w:rsidRDefault="00495E84" w:rsidP="00374BFA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C74B89" w14:textId="77777777" w:rsidR="00495E84" w:rsidRPr="003512A9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12A9">
              <w:rPr>
                <w:rFonts w:ascii="Arial" w:hAnsi="Arial" w:cs="Arial"/>
                <w:sz w:val="16"/>
                <w:szCs w:val="16"/>
              </w:rPr>
              <w:t>ΘΡΑΥΣΗ ΥΑΛΟΠΙΝΑΚΩΝ ΘΥΡΩΝ ΚΑΙ ΠΑΡΑΘΥΡΩΝ – ΚΑΘΡΕΠΤΩΝ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A9BA16" w14:textId="77777777" w:rsidR="00495E84" w:rsidRPr="00F5560A" w:rsidRDefault="00495E84" w:rsidP="00374BFA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495E84" w:rsidRPr="00CE5361" w14:paraId="1431119F" w14:textId="77777777" w:rsidTr="00374BFA">
        <w:trPr>
          <w:trHeight w:val="1010"/>
        </w:trPr>
        <w:tc>
          <w:tcPr>
            <w:tcW w:w="1007" w:type="dxa"/>
            <w:shd w:val="clear" w:color="auto" w:fill="auto"/>
            <w:noWrap/>
            <w:vAlign w:val="center"/>
          </w:tcPr>
          <w:p w14:paraId="3E7F762F" w14:textId="77777777" w:rsidR="00495E84" w:rsidRPr="00C3561B" w:rsidRDefault="00495E84" w:rsidP="00374BFA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E5C397" w14:textId="77777777" w:rsidR="00495E84" w:rsidRPr="003512A9" w:rsidRDefault="00495E84" w:rsidP="00374B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12A9">
              <w:rPr>
                <w:rFonts w:ascii="Arial" w:hAnsi="Arial" w:cs="Arial"/>
                <w:sz w:val="16"/>
                <w:szCs w:val="16"/>
              </w:rPr>
              <w:t>ΖΗΜΙΕΣ ΗΛΕΚΤΡΙΚΟΥ ΠΙΝΑΚΑ ΚΑΙ ΚΑΛΟΔΙΩΣΕΩΝ Τ0Υ ΑΠΌ ΒΡΑΧΥΚΥΚΛΩΜΑ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8D3B85" w14:textId="77777777" w:rsidR="00495E84" w:rsidRPr="00F5560A" w:rsidRDefault="00495E84" w:rsidP="00374BFA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495E84" w:rsidRPr="00CE5361" w14:paraId="287C74E9" w14:textId="77777777" w:rsidTr="00374BFA">
        <w:trPr>
          <w:trHeight w:val="1234"/>
        </w:trPr>
        <w:tc>
          <w:tcPr>
            <w:tcW w:w="1007" w:type="dxa"/>
            <w:shd w:val="clear" w:color="auto" w:fill="auto"/>
            <w:noWrap/>
            <w:vAlign w:val="center"/>
          </w:tcPr>
          <w:p w14:paraId="397DABFF" w14:textId="77777777" w:rsidR="00495E84" w:rsidRDefault="00495E84" w:rsidP="00374BFA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3C280F" w14:textId="77777777" w:rsidR="00495E84" w:rsidRPr="003512A9" w:rsidRDefault="00495E84" w:rsidP="00374BFA">
            <w:pPr>
              <w:spacing w:after="0"/>
              <w:jc w:val="lef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512A9">
              <w:rPr>
                <w:rFonts w:ascii="Arial" w:hAnsi="Arial" w:cs="Arial"/>
                <w:sz w:val="16"/>
                <w:szCs w:val="16"/>
              </w:rPr>
              <w:t>ΑΣΦΑΛΙΣΤΙΚΗ ΚΑΛΥΨΗ ΤΟΥ ΠΕΡΙΕΧΟΜΕΝΟΥ ΤΩΝ ΚΑΤΟΙΚΙΩΝ ΓΙΑ ΟΛΟΥΣ ΤΟΥΣ ΠΡΟΑΝΑΦΕΡΟΜΕΝΟΥΣ ΚΙΝΔΥΝΟΥΣ ΠΟΣΟΥ € 3.000</w:t>
            </w:r>
          </w:p>
          <w:p w14:paraId="0FD999CC" w14:textId="77777777" w:rsidR="00495E84" w:rsidRPr="003512A9" w:rsidRDefault="00495E84" w:rsidP="00374BFA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EDF27D" w14:textId="77777777" w:rsidR="00495E84" w:rsidRPr="000E2AB7" w:rsidRDefault="00495E84" w:rsidP="00374BFA">
            <w:pPr>
              <w:spacing w:after="0"/>
              <w:jc w:val="center"/>
              <w:rPr>
                <w:lang w:val="en-US"/>
              </w:rPr>
            </w:pPr>
            <w:r w:rsidRPr="005D6105">
              <w:rPr>
                <w:lang w:val="en-US"/>
              </w:rPr>
              <w:t>320</w:t>
            </w:r>
          </w:p>
        </w:tc>
      </w:tr>
    </w:tbl>
    <w:p w14:paraId="499DDDC5" w14:textId="77777777" w:rsidR="00495E84" w:rsidRPr="00D70257" w:rsidRDefault="00495E84" w:rsidP="00495E84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  <w:r w:rsidRPr="00D70257">
        <w:rPr>
          <w:rFonts w:asciiTheme="minorHAnsi" w:hAnsiTheme="minorHAnsi" w:cs="Tahoma"/>
          <w:b/>
          <w:color w:val="000000"/>
        </w:rPr>
        <w:t xml:space="preserve">Βεβαιώνεται ότι αποδέχομαι τις τεχνικές προδιαγραφές </w:t>
      </w:r>
      <w:r w:rsidRPr="00983429">
        <w:rPr>
          <w:b/>
          <w:szCs w:val="22"/>
        </w:rPr>
        <w:t xml:space="preserve">του Παραρτήματος Ι </w:t>
      </w:r>
      <w:r w:rsidRPr="00D70257">
        <w:rPr>
          <w:rFonts w:asciiTheme="minorHAnsi" w:hAnsiTheme="minorHAnsi" w:cs="Tahoma"/>
          <w:b/>
          <w:color w:val="000000"/>
        </w:rPr>
        <w:t>για την ασφαλιστική κάλυψη ακινήτων και του περιεχομένου τους στην τιμή :</w:t>
      </w:r>
    </w:p>
    <w:tbl>
      <w:tblPr>
        <w:tblW w:w="9781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4252"/>
      </w:tblGrid>
      <w:tr w:rsidR="00495E84" w:rsidRPr="00983429" w14:paraId="7C70B23D" w14:textId="77777777" w:rsidTr="00374BFA">
        <w:trPr>
          <w:trHeight w:val="482"/>
        </w:trPr>
        <w:tc>
          <w:tcPr>
            <w:tcW w:w="3261" w:type="dxa"/>
            <w:shd w:val="clear" w:color="auto" w:fill="D9E2F3"/>
            <w:vAlign w:val="center"/>
          </w:tcPr>
          <w:p w14:paraId="4851A136" w14:textId="77777777" w:rsidR="00495E84" w:rsidRPr="00983429" w:rsidRDefault="00495E84" w:rsidP="00374BFA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ΠΕΡΙΓΡΑΦΗ</w:t>
            </w:r>
          </w:p>
        </w:tc>
        <w:tc>
          <w:tcPr>
            <w:tcW w:w="2268" w:type="dxa"/>
            <w:shd w:val="clear" w:color="auto" w:fill="D9E2F3"/>
            <w:noWrap/>
            <w:vAlign w:val="center"/>
          </w:tcPr>
          <w:p w14:paraId="7EA27BDD" w14:textId="77777777" w:rsidR="00495E84" w:rsidRPr="00983429" w:rsidRDefault="00495E84" w:rsidP="00374BFA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ΑΡΙΘΜΗΤΙΚΑ ΣΕ ΕΥΡΩ</w:t>
            </w:r>
          </w:p>
        </w:tc>
        <w:tc>
          <w:tcPr>
            <w:tcW w:w="4252" w:type="dxa"/>
            <w:shd w:val="clear" w:color="auto" w:fill="D9E2F3"/>
            <w:noWrap/>
            <w:vAlign w:val="center"/>
          </w:tcPr>
          <w:p w14:paraId="3A76D907" w14:textId="77777777" w:rsidR="00495E84" w:rsidRPr="00983429" w:rsidRDefault="00495E84" w:rsidP="00374BFA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ΟΛΟΓΡΑΦΩΣ</w:t>
            </w:r>
          </w:p>
        </w:tc>
      </w:tr>
      <w:tr w:rsidR="00495E84" w:rsidRPr="00875852" w14:paraId="11A835C2" w14:textId="77777777" w:rsidTr="00374BFA">
        <w:trPr>
          <w:trHeight w:val="1121"/>
        </w:trPr>
        <w:tc>
          <w:tcPr>
            <w:tcW w:w="3261" w:type="dxa"/>
            <w:shd w:val="clear" w:color="auto" w:fill="auto"/>
            <w:vAlign w:val="center"/>
          </w:tcPr>
          <w:p w14:paraId="0A72C00E" w14:textId="77777777" w:rsidR="00495E84" w:rsidRPr="00D70257" w:rsidRDefault="00495E84" w:rsidP="00374BFA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ΣΥΝΟΛΙΚΟ ΚΟΣΤΟΣ</w:t>
            </w:r>
            <w:r w:rsidRPr="00D70257">
              <w:rPr>
                <w:rFonts w:asciiTheme="minorHAnsi" w:hAnsiTheme="minorHAnsi" w:cs="Arial"/>
              </w:rPr>
              <w:t xml:space="preserve"> ΠΑΡΕΧΟΜΕΝΗΣ ΥΠΗΡΕΣΙΑΣ ΜΕ ΤΕΛΗ </w:t>
            </w:r>
            <w:proofErr w:type="spellStart"/>
            <w:r w:rsidRPr="00D70257">
              <w:rPr>
                <w:rFonts w:asciiTheme="minorHAnsi" w:hAnsiTheme="minorHAnsi" w:cs="Arial"/>
              </w:rPr>
              <w:t>κ.λ.π</w:t>
            </w:r>
            <w:proofErr w:type="spellEnd"/>
            <w:r w:rsidRPr="00D70257">
              <w:rPr>
                <w:rFonts w:asciiTheme="minorHAnsi" w:hAnsiTheme="minorHAnsi" w:cs="Arial"/>
              </w:rPr>
              <w:t xml:space="preserve"> </w:t>
            </w:r>
          </w:p>
          <w:p w14:paraId="6F3E9028" w14:textId="77777777" w:rsidR="00495E84" w:rsidRPr="00D70257" w:rsidRDefault="00495E84" w:rsidP="00374BFA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D70257">
              <w:rPr>
                <w:rFonts w:asciiTheme="minorHAnsi" w:hAnsiTheme="minorHAnsi" w:cs="Arial"/>
                <w:b/>
              </w:rPr>
              <w:t>ανά τ.μ.</w:t>
            </w:r>
          </w:p>
          <w:p w14:paraId="4E2D3BC7" w14:textId="77777777" w:rsidR="00495E84" w:rsidRPr="00D70257" w:rsidRDefault="00495E84" w:rsidP="00374BFA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5B14D7" w14:textId="77777777" w:rsidR="00495E84" w:rsidRPr="00983429" w:rsidRDefault="00495E84" w:rsidP="00374BFA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93B43E4" w14:textId="77777777" w:rsidR="00495E84" w:rsidRPr="00983429" w:rsidRDefault="00495E84" w:rsidP="00374BFA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D23023A" w14:textId="77777777" w:rsidR="00495E84" w:rsidRPr="00D70257" w:rsidRDefault="00495E84" w:rsidP="00495E84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u w:val="single"/>
        </w:rPr>
      </w:pPr>
      <w:r w:rsidRPr="00D70257">
        <w:rPr>
          <w:rFonts w:asciiTheme="minorHAnsi" w:hAnsiTheme="minorHAnsi" w:cs="Tahoma"/>
          <w:b/>
          <w:color w:val="000000"/>
          <w:u w:val="single"/>
        </w:rPr>
        <w:t xml:space="preserve">Απαραίτητη προϋπόθεση: Η προϋπολογισθείσα δαπάνη του εν λόγω έργου, ήτοι κατ’ ανώτατο </w:t>
      </w:r>
      <w:r>
        <w:rPr>
          <w:rFonts w:asciiTheme="minorHAnsi" w:hAnsiTheme="minorHAnsi" w:cs="Tahoma"/>
          <w:b/>
          <w:color w:val="000000"/>
          <w:u w:val="single"/>
        </w:rPr>
        <w:t>30</w:t>
      </w:r>
      <w:r w:rsidRPr="00D70257">
        <w:rPr>
          <w:rFonts w:asciiTheme="minorHAnsi" w:hAnsiTheme="minorHAnsi" w:cs="Tahoma"/>
          <w:b/>
          <w:color w:val="000000"/>
          <w:u w:val="single"/>
        </w:rPr>
        <w:t xml:space="preserve">.000,00 ευρώ (€) συμπεριλαμβανομένων φόρων, τελών, κρατήσεων </w:t>
      </w:r>
      <w:proofErr w:type="spellStart"/>
      <w:r w:rsidRPr="00D70257">
        <w:rPr>
          <w:rFonts w:asciiTheme="minorHAnsi" w:hAnsiTheme="minorHAnsi" w:cs="Tahoma"/>
          <w:b/>
          <w:color w:val="000000"/>
          <w:u w:val="single"/>
        </w:rPr>
        <w:t>κ.λ.π</w:t>
      </w:r>
      <w:proofErr w:type="spellEnd"/>
      <w:r w:rsidRPr="00D70257">
        <w:rPr>
          <w:rFonts w:asciiTheme="minorHAnsi" w:hAnsiTheme="minorHAnsi" w:cs="Tahoma"/>
          <w:b/>
          <w:color w:val="000000"/>
          <w:u w:val="single"/>
        </w:rPr>
        <w:t xml:space="preserve">) πρέπει να καλύψει το σύνολο των 320 κατοικιών. </w:t>
      </w:r>
    </w:p>
    <w:p w14:paraId="43197876" w14:textId="77777777" w:rsidR="00495E84" w:rsidRPr="00FF4140" w:rsidRDefault="00495E84" w:rsidP="00495E84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</w:p>
    <w:p w14:paraId="432F176A" w14:textId="77777777" w:rsidR="00495E84" w:rsidRPr="00340834" w:rsidRDefault="00495E84" w:rsidP="00495E84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  <w:r w:rsidRPr="00340834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00A22177" w14:textId="77777777" w:rsidR="00495E84" w:rsidRPr="00340834" w:rsidRDefault="00495E84" w:rsidP="00495E84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340834">
        <w:rPr>
          <w:rFonts w:asciiTheme="minorHAnsi" w:hAnsiTheme="minorHAnsi" w:cs="Tahoma"/>
          <w:color w:val="000000"/>
        </w:rPr>
        <w:t xml:space="preserve">1. </w:t>
      </w:r>
      <w:r w:rsidRPr="00340834">
        <w:rPr>
          <w:rFonts w:asciiTheme="minorHAnsi" w:hAnsiTheme="minorHAnsi" w:cstheme="minorHAnsi"/>
          <w:color w:val="000000"/>
        </w:rPr>
        <w:t>Η ισχύς της προσφοράς αυτής είναι μέχρι την …………</w:t>
      </w:r>
    </w:p>
    <w:p w14:paraId="66EA918B" w14:textId="77777777" w:rsidR="00495E84" w:rsidRPr="00D70257" w:rsidRDefault="00495E84" w:rsidP="00495E84">
      <w:pPr>
        <w:spacing w:after="0"/>
        <w:rPr>
          <w:rFonts w:asciiTheme="minorHAnsi" w:hAnsiTheme="minorHAnsi" w:cs="Tahoma"/>
          <w:color w:val="000000"/>
        </w:rPr>
      </w:pPr>
      <w:r w:rsidRPr="00D70257">
        <w:rPr>
          <w:rFonts w:asciiTheme="minorHAnsi" w:hAnsiTheme="minorHAnsi" w:cs="Tahoma"/>
          <w:color w:val="000000"/>
        </w:rPr>
        <w:t xml:space="preserve">2. Το ασφάλιστρο ανά τ.μ. που ανωτέρω αναφέρεται περιλαμβάνει κάθε κόστος, τέλος, φόρο, επιβάρυνση </w:t>
      </w:r>
      <w:proofErr w:type="spellStart"/>
      <w:r w:rsidRPr="00D70257">
        <w:rPr>
          <w:rFonts w:asciiTheme="minorHAnsi" w:hAnsiTheme="minorHAnsi" w:cs="Tahoma"/>
          <w:color w:val="000000"/>
        </w:rPr>
        <w:t>κ.λ.π</w:t>
      </w:r>
      <w:proofErr w:type="spellEnd"/>
      <w:r w:rsidRPr="00D70257">
        <w:rPr>
          <w:rFonts w:asciiTheme="minorHAnsi" w:hAnsiTheme="minorHAnsi" w:cs="Tahoma"/>
          <w:color w:val="000000"/>
        </w:rPr>
        <w:t>.</w:t>
      </w:r>
    </w:p>
    <w:p w14:paraId="4FDE6DFE" w14:textId="77777777" w:rsidR="00495E84" w:rsidRPr="00D70257" w:rsidRDefault="00495E84" w:rsidP="00495E84">
      <w:pPr>
        <w:spacing w:after="0"/>
        <w:rPr>
          <w:rFonts w:asciiTheme="minorHAnsi" w:hAnsiTheme="minorHAnsi" w:cs="Tahoma"/>
          <w:color w:val="000000"/>
        </w:rPr>
      </w:pPr>
      <w:r w:rsidRPr="00D70257">
        <w:rPr>
          <w:rFonts w:asciiTheme="minorHAnsi" w:hAnsiTheme="minorHAnsi" w:cs="Tahoma"/>
          <w:color w:val="000000"/>
        </w:rPr>
        <w:t xml:space="preserve">3. Η κάθε ασφαλιστική κάλυψη αφορά τόσο το </w:t>
      </w:r>
      <w:proofErr w:type="spellStart"/>
      <w:r w:rsidRPr="00D70257">
        <w:rPr>
          <w:rFonts w:asciiTheme="minorHAnsi" w:hAnsiTheme="minorHAnsi" w:cs="Tahoma"/>
          <w:color w:val="000000"/>
        </w:rPr>
        <w:t>ασφαλιζόμενο</w:t>
      </w:r>
      <w:proofErr w:type="spellEnd"/>
      <w:r w:rsidRPr="00D70257">
        <w:rPr>
          <w:rFonts w:asciiTheme="minorHAnsi" w:hAnsiTheme="minorHAnsi" w:cs="Tahoma"/>
          <w:color w:val="000000"/>
        </w:rPr>
        <w:t xml:space="preserve"> κτίριο, όσο και το περιεχόμενο της κάθε </w:t>
      </w:r>
      <w:proofErr w:type="spellStart"/>
      <w:r w:rsidRPr="00D70257">
        <w:rPr>
          <w:rFonts w:asciiTheme="minorHAnsi" w:hAnsiTheme="minorHAnsi" w:cs="Tahoma"/>
          <w:color w:val="000000"/>
        </w:rPr>
        <w:t>ασφαλιζομένης</w:t>
      </w:r>
      <w:proofErr w:type="spellEnd"/>
      <w:r w:rsidRPr="00D70257">
        <w:rPr>
          <w:rFonts w:asciiTheme="minorHAnsi" w:hAnsiTheme="minorHAnsi" w:cs="Tahoma"/>
          <w:color w:val="000000"/>
        </w:rPr>
        <w:t xml:space="preserve"> κατοικίας/διαμερίσματος (ποσού € 3.000).</w:t>
      </w:r>
    </w:p>
    <w:p w14:paraId="52387DCA" w14:textId="77777777" w:rsidR="00585DE2" w:rsidRDefault="00585DE2" w:rsidP="00585DE2">
      <w:pPr>
        <w:spacing w:after="0"/>
        <w:rPr>
          <w:b/>
          <w:color w:val="000000"/>
        </w:rPr>
      </w:pPr>
    </w:p>
    <w:p w14:paraId="5C3E9E66" w14:textId="77777777" w:rsidR="00585DE2" w:rsidRPr="002B26CD" w:rsidRDefault="00585DE2" w:rsidP="00585DE2">
      <w:pPr>
        <w:spacing w:after="0"/>
        <w:rPr>
          <w:b/>
          <w:color w:val="000000"/>
        </w:rPr>
      </w:pPr>
      <w:r w:rsidRPr="00777D15">
        <w:rPr>
          <w:b/>
          <w:color w:val="000000"/>
        </w:rPr>
        <w:t>Για τον υποψήφιο Ανάδοχο</w:t>
      </w:r>
      <w:r w:rsidRPr="00EC2800">
        <w:rPr>
          <w:b/>
          <w:color w:val="000000"/>
        </w:rPr>
        <w:t>:</w:t>
      </w:r>
    </w:p>
    <w:tbl>
      <w:tblPr>
        <w:tblW w:w="9819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191"/>
      </w:tblGrid>
      <w:tr w:rsidR="00585DE2" w:rsidRPr="00FD0FC6" w14:paraId="7E37D387" w14:textId="77777777" w:rsidTr="009139EC">
        <w:trPr>
          <w:trHeight w:val="1988"/>
        </w:trPr>
        <w:tc>
          <w:tcPr>
            <w:tcW w:w="2628" w:type="dxa"/>
            <w:shd w:val="clear" w:color="auto" w:fill="D9E2F3"/>
            <w:vAlign w:val="center"/>
          </w:tcPr>
          <w:p w14:paraId="694F9E19" w14:textId="77777777" w:rsidR="00585DE2" w:rsidRPr="00983429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ΗΜΕΡΟΜΗΝΙΑ </w:t>
            </w:r>
          </w:p>
          <w:p w14:paraId="2E710644" w14:textId="77777777" w:rsidR="00585DE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ΣΦΡΑΓΙΔΑ + ΥΠΟΓΡΑΦΗ</w:t>
            </w:r>
          </w:p>
          <w:p w14:paraId="410A28BC" w14:textId="77777777" w:rsidR="00585DE2" w:rsidRPr="005B372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ΙΔΙΟΤΗΤΑ</w:t>
            </w:r>
          </w:p>
        </w:tc>
        <w:tc>
          <w:tcPr>
            <w:tcW w:w="7191" w:type="dxa"/>
            <w:shd w:val="clear" w:color="auto" w:fill="auto"/>
            <w:noWrap/>
            <w:vAlign w:val="bottom"/>
          </w:tcPr>
          <w:p w14:paraId="3DC97975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 </w:t>
            </w:r>
          </w:p>
          <w:p w14:paraId="75454A14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</w:p>
        </w:tc>
      </w:tr>
    </w:tbl>
    <w:p w14:paraId="2BCF64E1" w14:textId="77777777" w:rsidR="00585DE2" w:rsidRDefault="00585DE2" w:rsidP="00CC45FA">
      <w:pPr>
        <w:autoSpaceDE w:val="0"/>
        <w:autoSpaceDN w:val="0"/>
        <w:adjustRightInd w:val="0"/>
        <w:spacing w:after="0" w:line="360" w:lineRule="auto"/>
      </w:pPr>
    </w:p>
    <w:sectPr w:rsidR="00585DE2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112435"/>
    <w:rsid w:val="003F26B2"/>
    <w:rsid w:val="00495E84"/>
    <w:rsid w:val="00567940"/>
    <w:rsid w:val="00585DE2"/>
    <w:rsid w:val="00671BB7"/>
    <w:rsid w:val="00716B76"/>
    <w:rsid w:val="008B0B9E"/>
    <w:rsid w:val="008C0542"/>
    <w:rsid w:val="00AD6A58"/>
    <w:rsid w:val="00CC45FA"/>
    <w:rsid w:val="00DA5A56"/>
    <w:rsid w:val="00DF664E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2064</Characters>
  <Application>Microsoft Macintosh Word</Application>
  <DocSecurity>0</DocSecurity>
  <Lines>17</Lines>
  <Paragraphs>4</Paragraphs>
  <ScaleCrop>false</ScaleCrop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2018-08-02T08:30:00Z</dcterms:created>
  <dcterms:modified xsi:type="dcterms:W3CDTF">2020-02-21T11:28:00Z</dcterms:modified>
</cp:coreProperties>
</file>